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356" w:rsidRDefault="00BF6356">
      <w:bookmarkStart w:id="0" w:name="_GoBack"/>
      <w:bookmarkEnd w:id="0"/>
      <w:r>
        <w:t xml:space="preserve">Punto I.  Compuestos bioquímicos </w:t>
      </w:r>
    </w:p>
    <w:p w:rsidR="00BF6356" w:rsidRDefault="00BF6356">
      <w:r>
        <w:t>(10%) carbohidratos. Representar la estructura del trisacárido que cumple las siguientes condiciones:</w:t>
      </w:r>
    </w:p>
    <w:p w:rsidR="00BF6356" w:rsidRDefault="00BF6356" w:rsidP="00BF6356">
      <w:pPr>
        <w:pStyle w:val="Prrafodelista"/>
        <w:numPr>
          <w:ilvl w:val="0"/>
          <w:numId w:val="2"/>
        </w:numPr>
      </w:pPr>
      <w:r>
        <w:t>Cuando el trisacárido se reduce con NaBH</w:t>
      </w:r>
      <w:r w:rsidRPr="00BF6356">
        <w:rPr>
          <w:vertAlign w:val="subscript"/>
        </w:rPr>
        <w:t xml:space="preserve">4 </w:t>
      </w:r>
      <w:r>
        <w:t xml:space="preserve">y luego se hidroliza en medio ácido, se produce una molécula de glucitol más una molécula de D- glucosa y otra molécula de D – galactosa.  </w:t>
      </w:r>
    </w:p>
    <w:p w:rsidR="00BF6356" w:rsidRDefault="00BF6356" w:rsidP="00AB71FA">
      <w:pPr>
        <w:pStyle w:val="Prrafodelista"/>
        <w:numPr>
          <w:ilvl w:val="0"/>
          <w:numId w:val="2"/>
        </w:numPr>
      </w:pPr>
      <w:r>
        <w:t>El tratamiento con enzimas beta glucosidasas que hidrolizan los enlaces glic</w:t>
      </w:r>
      <w:r w:rsidR="001D1839">
        <w:t>o</w:t>
      </w:r>
      <w:r>
        <w:t>s</w:t>
      </w:r>
      <w:r w:rsidR="001D1839">
        <w:t>í</w:t>
      </w:r>
      <w:r>
        <w:t xml:space="preserve">dicos 1β de la glucosa dio como resultado la glucosa y un disacárido B que por metilación seguida de hidrólisis dio como productos 2,3,6 – tri O metil D – glucosa  y  2,3,4,6 – tetra O – metil D- galactosa </w:t>
      </w:r>
    </w:p>
    <w:p w:rsidR="00BF6356" w:rsidRDefault="00BF6356" w:rsidP="00AB71FA">
      <w:pPr>
        <w:pStyle w:val="Prrafodelista"/>
        <w:numPr>
          <w:ilvl w:val="0"/>
          <w:numId w:val="2"/>
        </w:numPr>
      </w:pPr>
      <w:r>
        <w:t xml:space="preserve">El tratamiento del trisacárido con enzimas beta galactosidasas que hidrolizan el enlace 1β de la galactosa da como productos la galactosa y un disacárido reductor.  </w:t>
      </w:r>
    </w:p>
    <w:p w:rsidR="00BF6356" w:rsidRDefault="00BF6356" w:rsidP="00BF6356">
      <w:pPr>
        <w:jc w:val="both"/>
      </w:pPr>
      <w:r>
        <w:t>(10%) Lípidos.  Elegir un</w:t>
      </w:r>
      <w:r w:rsidR="007D6028">
        <w:t xml:space="preserve"> tipo de</w:t>
      </w:r>
      <w:r>
        <w:t xml:space="preserve"> lípido hidrolizable y otro no hidrolizable que provoquen impactos positivos o negativos en el medio ambiente y justificar con reacciones porque son o no hidrolizables y  señalar dos afectaciones al medio ambiente en cada uno de los casos elegidos. </w:t>
      </w:r>
    </w:p>
    <w:p w:rsidR="00BF6356" w:rsidRDefault="00BF6356" w:rsidP="00BF6356">
      <w:pPr>
        <w:jc w:val="both"/>
      </w:pPr>
      <w:r>
        <w:t>(10%) aminoácidos y proteínas. El glutatión es un tripéptido que constituye el principal antioxidante celular que protege las células de radicales libre y peróxidos. La estructura primaria del glutatión es glutamil, cisteinil -  glicina.  Realizar la estructura del tripéptido y analizar su solubilidad en agua de acuerdo con el tipo de aminoácidos que lo conforman y los posibles enlaces que se formarían en las</w:t>
      </w:r>
      <w:r w:rsidR="001D1839">
        <w:t xml:space="preserve"> </w:t>
      </w:r>
      <w:r>
        <w:t xml:space="preserve"> cadenas laterales.  </w:t>
      </w:r>
    </w:p>
    <w:p w:rsidR="00BF6356" w:rsidRDefault="00BF6356" w:rsidP="00BF6356"/>
    <w:p w:rsidR="00BF6356" w:rsidRDefault="00BF6356" w:rsidP="00BF6356">
      <w:r>
        <w:t xml:space="preserve">Punto II.  Compuestos orgánicos sintéticos  </w:t>
      </w:r>
    </w:p>
    <w:p w:rsidR="00422068" w:rsidRDefault="00BF6356" w:rsidP="00BF6356">
      <w:r>
        <w:t xml:space="preserve">(20%) Jabones y detergentes. </w:t>
      </w:r>
      <w:r w:rsidR="00422068">
        <w:t xml:space="preserve">Las siguientes moléculas de tensoactivos forman parte de </w:t>
      </w:r>
      <w:r w:rsidR="00E342DA">
        <w:t>gran cantidad de</w:t>
      </w:r>
      <w:r w:rsidR="00422068">
        <w:t xml:space="preserve"> detergentes comerciales.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106"/>
        <w:gridCol w:w="4678"/>
      </w:tblGrid>
      <w:tr w:rsidR="00422068" w:rsidTr="00422068">
        <w:tc>
          <w:tcPr>
            <w:tcW w:w="4106" w:type="dxa"/>
          </w:tcPr>
          <w:p w:rsidR="00422068" w:rsidRDefault="00257CEB" w:rsidP="00BF6356">
            <w:r w:rsidRPr="00A92B8C">
              <w:rPr>
                <w:noProof/>
                <w:lang w:eastAsia="es-CO"/>
              </w:rPr>
              <w:lastRenderedPageBreak/>
              <w:drawing>
                <wp:inline distT="0" distB="0" distL="0" distR="0" wp14:anchorId="4238D5B6" wp14:editId="196B7160">
                  <wp:extent cx="2457450" cy="485775"/>
                  <wp:effectExtent l="0" t="0" r="0" b="0"/>
                  <wp:docPr id="42" name="Imagen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1333" r="43454" b="32071"/>
                          <a:stretch/>
                        </pic:blipFill>
                        <pic:spPr bwMode="auto">
                          <a:xfrm>
                            <a:off x="0" y="0"/>
                            <a:ext cx="2457450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257CEB" w:rsidRDefault="00257CEB" w:rsidP="00257CEB">
            <w:r>
              <w:t>Con n = 3</w:t>
            </w:r>
          </w:p>
        </w:tc>
        <w:tc>
          <w:tcPr>
            <w:tcW w:w="4678" w:type="dxa"/>
          </w:tcPr>
          <w:p w:rsidR="00422068" w:rsidRDefault="00422068" w:rsidP="00BF6356">
            <w:r w:rsidRPr="00960B60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es-CO"/>
              </w:rPr>
              <w:drawing>
                <wp:inline distT="0" distB="0" distL="0" distR="0" wp14:anchorId="252F4677" wp14:editId="21AEFCC7">
                  <wp:extent cx="2333625" cy="390525"/>
                  <wp:effectExtent l="0" t="0" r="9525" b="9525"/>
                  <wp:docPr id="19" name="Imagen 19" descr="Sodium laureth sulfate structure.pn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Sodium laureth sulfate structure.pn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33625" cy="390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22068" w:rsidRDefault="00257CEB" w:rsidP="00257CEB">
            <w:r>
              <w:t xml:space="preserve">Con n= 3 </w:t>
            </w:r>
          </w:p>
        </w:tc>
      </w:tr>
      <w:tr w:rsidR="00422068" w:rsidTr="00422068">
        <w:tc>
          <w:tcPr>
            <w:tcW w:w="4106" w:type="dxa"/>
          </w:tcPr>
          <w:p w:rsidR="002E1281" w:rsidRPr="00D33708" w:rsidRDefault="002E1281" w:rsidP="00BF6356">
            <w:pPr>
              <w:rPr>
                <w:rFonts w:ascii="Arial" w:hAnsi="Arial" w:cs="Arial"/>
                <w:noProof/>
                <w:sz w:val="30"/>
                <w:szCs w:val="30"/>
                <w:lang w:eastAsia="es-CO"/>
              </w:rPr>
            </w:pPr>
            <w:r w:rsidRPr="00D5099D">
              <w:rPr>
                <w:noProof/>
                <w:lang w:eastAsia="es-CO"/>
              </w:rPr>
              <w:drawing>
                <wp:inline distT="0" distB="0" distL="0" distR="0" wp14:anchorId="74CEEAD7" wp14:editId="41143ECE">
                  <wp:extent cx="2171700" cy="695325"/>
                  <wp:effectExtent l="0" t="0" r="0" b="9525"/>
                  <wp:docPr id="54" name="Imagen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353" t="15723" r="21191" b="24434"/>
                          <a:stretch/>
                        </pic:blipFill>
                        <pic:spPr bwMode="auto">
                          <a:xfrm>
                            <a:off x="0" y="0"/>
                            <a:ext cx="2180889" cy="6982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8" w:type="dxa"/>
          </w:tcPr>
          <w:p w:rsidR="00422068" w:rsidRPr="00960B60" w:rsidRDefault="00E342DA" w:rsidP="00BF6356">
            <w:pP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es-CO"/>
              </w:rPr>
            </w:pPr>
            <w:r w:rsidRPr="00E342DA">
              <w:rPr>
                <w:noProof/>
                <w:lang w:eastAsia="es-CO"/>
              </w:rPr>
              <w:drawing>
                <wp:inline distT="0" distB="0" distL="0" distR="0" wp14:anchorId="66A8DBFC" wp14:editId="770C41E3">
                  <wp:extent cx="2486025" cy="771525"/>
                  <wp:effectExtent l="0" t="0" r="0" b="0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1" r="55688" b="11956"/>
                          <a:stretch/>
                        </pic:blipFill>
                        <pic:spPr bwMode="auto">
                          <a:xfrm>
                            <a:off x="0" y="0"/>
                            <a:ext cx="2486025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F6356" w:rsidRDefault="00422068" w:rsidP="00BF6356">
      <w:r>
        <w:t xml:space="preserve"> </w:t>
      </w:r>
    </w:p>
    <w:p w:rsidR="00257CEB" w:rsidRDefault="00E342DA" w:rsidP="00BF6356">
      <w:r>
        <w:t>Para cada una de las moléculas anteriores:</w:t>
      </w:r>
    </w:p>
    <w:p w:rsidR="00E342DA" w:rsidRDefault="00E342DA" w:rsidP="00E342DA">
      <w:pPr>
        <w:pStyle w:val="Prrafodelista"/>
        <w:numPr>
          <w:ilvl w:val="0"/>
          <w:numId w:val="4"/>
        </w:numPr>
      </w:pPr>
      <w:r>
        <w:t>Identificar el tipo de tensoactivo, aniónico del tipo sulfato o sulfonato, no iónico, catiónico o anfótero.</w:t>
      </w:r>
    </w:p>
    <w:p w:rsidR="00E342DA" w:rsidRDefault="00E342DA" w:rsidP="00E342DA">
      <w:pPr>
        <w:pStyle w:val="Prrafodelista"/>
        <w:numPr>
          <w:ilvl w:val="0"/>
          <w:numId w:val="4"/>
        </w:numPr>
      </w:pPr>
      <w:r>
        <w:t xml:space="preserve">Ordenar en orden creciente de su biodegradabilidad y explicar para el menos biodegradable, la razón por la cual presenta este comportamiento  </w:t>
      </w:r>
    </w:p>
    <w:p w:rsidR="00BF6356" w:rsidRDefault="00BF6356" w:rsidP="00BF6356">
      <w:r>
        <w:t xml:space="preserve">(20%)  Plaguicidas y pesticidas. </w:t>
      </w:r>
    </w:p>
    <w:p w:rsidR="00BF6356" w:rsidRDefault="00DF28B7" w:rsidP="00BF6356">
      <w:r>
        <w:t>Dadas las siguientes moléculas de plaguicidas</w:t>
      </w:r>
      <w:r w:rsidR="00392AF0">
        <w:t>:</w:t>
      </w:r>
      <w:r>
        <w:t xml:space="preserve"> 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2694"/>
        <w:gridCol w:w="1559"/>
        <w:gridCol w:w="2312"/>
      </w:tblGrid>
      <w:tr w:rsidR="00DF28B7" w:rsidTr="00392AF0">
        <w:tc>
          <w:tcPr>
            <w:tcW w:w="2263" w:type="dxa"/>
          </w:tcPr>
          <w:p w:rsidR="00DF28B7" w:rsidRDefault="002032D9" w:rsidP="00BF6356">
            <w:r>
              <w:rPr>
                <w:noProof/>
                <w:lang w:eastAsia="es-CO"/>
              </w:rPr>
              <w:drawing>
                <wp:inline distT="0" distB="0" distL="0" distR="0" wp14:anchorId="6829BF46" wp14:editId="249BD2D9">
                  <wp:extent cx="904875" cy="1071077"/>
                  <wp:effectExtent l="0" t="0" r="0" b="0"/>
                  <wp:docPr id="18" name="Imagen 18" descr="Resultado de imagen para CARBOFURAN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Resultado de imagen para CARBOFURAN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0464" cy="10776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032D9" w:rsidRDefault="002032D9" w:rsidP="00BF6356"/>
        </w:tc>
        <w:tc>
          <w:tcPr>
            <w:tcW w:w="2694" w:type="dxa"/>
          </w:tcPr>
          <w:p w:rsidR="00DF28B7" w:rsidRDefault="00392AF0" w:rsidP="00BF6356">
            <w:r w:rsidRPr="00392AF0">
              <w:rPr>
                <w:noProof/>
                <w:lang w:eastAsia="es-CO"/>
              </w:rPr>
              <w:drawing>
                <wp:inline distT="0" distB="0" distL="0" distR="0" wp14:anchorId="76D66568" wp14:editId="19FD3A2C">
                  <wp:extent cx="1638300" cy="790239"/>
                  <wp:effectExtent l="0" t="0" r="0" b="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5650" cy="7937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59" w:type="dxa"/>
          </w:tcPr>
          <w:p w:rsidR="00DF28B7" w:rsidRDefault="00DF28B7" w:rsidP="00BF6356"/>
          <w:p w:rsidR="00392AF0" w:rsidRDefault="00392AF0" w:rsidP="00392AF0">
            <w:r>
              <w:rPr>
                <w:noProof/>
                <w:lang w:eastAsia="es-CO"/>
              </w:rPr>
              <w:drawing>
                <wp:inline distT="0" distB="0" distL="0" distR="0" wp14:anchorId="554EEBD9" wp14:editId="4FBACA69">
                  <wp:extent cx="1076325" cy="532130"/>
                  <wp:effectExtent l="0" t="0" r="9525" b="1270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4"/>
                          <a:srcRect t="4601" r="1901"/>
                          <a:stretch/>
                        </pic:blipFill>
                        <pic:spPr bwMode="auto">
                          <a:xfrm>
                            <a:off x="0" y="0"/>
                            <a:ext cx="1095982" cy="5418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392AF0" w:rsidRDefault="00392AF0" w:rsidP="00392AF0"/>
        </w:tc>
        <w:tc>
          <w:tcPr>
            <w:tcW w:w="2312" w:type="dxa"/>
          </w:tcPr>
          <w:p w:rsidR="00DF28B7" w:rsidRDefault="00DF28B7" w:rsidP="00BF6356">
            <w:r w:rsidRPr="00DF28B7">
              <w:rPr>
                <w:noProof/>
                <w:lang w:eastAsia="es-CO"/>
              </w:rPr>
              <w:drawing>
                <wp:inline distT="0" distB="0" distL="0" distR="0" wp14:anchorId="089713BD" wp14:editId="26DCF1C9">
                  <wp:extent cx="1493397" cy="561975"/>
                  <wp:effectExtent l="0" t="0" r="0" b="0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6927" cy="5670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032D9" w:rsidRDefault="002032D9" w:rsidP="00BF6356"/>
    <w:p w:rsidR="00392AF0" w:rsidRDefault="00392AF0" w:rsidP="00392AF0">
      <w:pPr>
        <w:pStyle w:val="Prrafodelista"/>
        <w:numPr>
          <w:ilvl w:val="0"/>
          <w:numId w:val="5"/>
        </w:numPr>
      </w:pPr>
      <w:r>
        <w:t>Clasificar</w:t>
      </w:r>
      <w:r w:rsidR="002032D9">
        <w:t xml:space="preserve"> los plaguicidas </w:t>
      </w:r>
      <w:r w:rsidR="005A0D14">
        <w:t xml:space="preserve">según los grupos funcionales </w:t>
      </w:r>
      <w:r w:rsidR="002032D9">
        <w:t>en los respectivos grupos y subgrupos</w:t>
      </w:r>
    </w:p>
    <w:p w:rsidR="005A0D14" w:rsidRDefault="00CD4029" w:rsidP="00392AF0">
      <w:pPr>
        <w:pStyle w:val="Prrafodelista"/>
        <w:numPr>
          <w:ilvl w:val="0"/>
          <w:numId w:val="5"/>
        </w:numPr>
      </w:pPr>
      <w:r>
        <w:t xml:space="preserve">Proponer los productos de la hidrólisis </w:t>
      </w:r>
    </w:p>
    <w:p w:rsidR="00CD4029" w:rsidRDefault="00CD4029" w:rsidP="00392AF0">
      <w:pPr>
        <w:pStyle w:val="Prrafodelista"/>
        <w:numPr>
          <w:ilvl w:val="0"/>
          <w:numId w:val="5"/>
        </w:numPr>
      </w:pPr>
      <w:r>
        <w:t>Ordenar de mayor a menor según la posibilidad de biodegradación y justificar la respuesta</w:t>
      </w:r>
    </w:p>
    <w:p w:rsidR="003F5954" w:rsidRDefault="003F5954" w:rsidP="00BF6356"/>
    <w:p w:rsidR="00BF6356" w:rsidRDefault="00BF6356" w:rsidP="00BF6356">
      <w:r>
        <w:lastRenderedPageBreak/>
        <w:t>Punto III. Los compuestos orgánicos en el medio ambiente, capa de ozono y smog fotoquímico</w:t>
      </w:r>
    </w:p>
    <w:p w:rsidR="00BF6356" w:rsidRDefault="00BF6356" w:rsidP="00BF6356">
      <w:pPr>
        <w:spacing w:line="256" w:lineRule="auto"/>
        <w:jc w:val="both"/>
      </w:pPr>
      <w:r>
        <w:t xml:space="preserve">(10%)  Agotamiento de la capa de ozono.  Explicar por qué el ozono en la estratosfera se agota y en cambio, el ozono en la troposfera se acumula.  </w:t>
      </w:r>
    </w:p>
    <w:p w:rsidR="003F5954" w:rsidRDefault="003F5954" w:rsidP="003F5954">
      <w:r>
        <w:t xml:space="preserve">(10%) </w:t>
      </w:r>
      <w:r w:rsidR="00BF6356">
        <w:t xml:space="preserve">Identificar los compuestos orgánicos que participan del smog fotoquímico y del agotamiento de la capa de ozono </w:t>
      </w:r>
    </w:p>
    <w:p w:rsidR="00BF6356" w:rsidRDefault="003F5954" w:rsidP="003F5954">
      <w:r>
        <w:t xml:space="preserve">(10%) </w:t>
      </w:r>
      <w:r w:rsidR="00BF6356">
        <w:t xml:space="preserve">explicar la forma como participan </w:t>
      </w:r>
      <w:r>
        <w:t>los</w:t>
      </w:r>
      <w:r w:rsidR="00BF6356">
        <w:t xml:space="preserve"> compuestos </w:t>
      </w:r>
      <w:r>
        <w:t xml:space="preserve">orgánicos </w:t>
      </w:r>
      <w:r w:rsidR="00BF6356">
        <w:t xml:space="preserve">en los fenómenos ambientales </w:t>
      </w:r>
      <w:r>
        <w:t>del smog fotoquímico y del agotamiento de la capa de ozono</w:t>
      </w:r>
      <w:r w:rsidR="00BF6356">
        <w:t xml:space="preserve">.  </w:t>
      </w:r>
    </w:p>
    <w:p w:rsidR="00BF6356" w:rsidRDefault="00BF6356"/>
    <w:p w:rsidR="00DF28B7" w:rsidRDefault="00DF28B7"/>
    <w:sectPr w:rsidR="00DF28B7">
      <w:headerReference w:type="default" r:id="rId1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7FAA" w:rsidRDefault="003B7FAA" w:rsidP="00BF6356">
      <w:pPr>
        <w:spacing w:after="0" w:line="240" w:lineRule="auto"/>
      </w:pPr>
      <w:r>
        <w:separator/>
      </w:r>
    </w:p>
  </w:endnote>
  <w:endnote w:type="continuationSeparator" w:id="0">
    <w:p w:rsidR="003B7FAA" w:rsidRDefault="003B7FAA" w:rsidP="00BF6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7FAA" w:rsidRDefault="003B7FAA" w:rsidP="00BF6356">
      <w:pPr>
        <w:spacing w:after="0" w:line="240" w:lineRule="auto"/>
      </w:pPr>
      <w:r>
        <w:separator/>
      </w:r>
    </w:p>
  </w:footnote>
  <w:footnote w:type="continuationSeparator" w:id="0">
    <w:p w:rsidR="003B7FAA" w:rsidRDefault="003B7FAA" w:rsidP="00BF63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6356" w:rsidRDefault="00BF6356">
    <w:pPr>
      <w:pStyle w:val="Encabezado"/>
    </w:pPr>
    <w:r>
      <w:rPr>
        <w:noProof/>
        <w:lang w:eastAsia="es-CO"/>
      </w:rPr>
      <w:drawing>
        <wp:inline distT="0" distB="0" distL="0" distR="0">
          <wp:extent cx="990600" cy="561975"/>
          <wp:effectExtent l="0" t="0" r="0" b="9525"/>
          <wp:docPr id="3" name="Imagen 3" descr="cid:5AE4CF6D-596C-4045-92A5-8CC8355DC63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id:5AE4CF6D-596C-4045-92A5-8CC8355DC63E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QUÍMICA ORGÁNICA </w:t>
    </w:r>
  </w:p>
  <w:p w:rsidR="00BF6356" w:rsidRDefault="00BF6356" w:rsidP="00BF6356">
    <w:pPr>
      <w:pStyle w:val="Encabezado"/>
      <w:jc w:val="center"/>
    </w:pPr>
    <w:r>
      <w:t>Examen final 201</w:t>
    </w:r>
    <w:r w:rsidR="001D1839">
      <w:t>9</w:t>
    </w:r>
  </w:p>
  <w:p w:rsidR="00BF6356" w:rsidRDefault="00BF6356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0E23EF"/>
    <w:multiLevelType w:val="hybridMultilevel"/>
    <w:tmpl w:val="9976E43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13346B"/>
    <w:multiLevelType w:val="hybridMultilevel"/>
    <w:tmpl w:val="C92AD2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4878F5"/>
    <w:multiLevelType w:val="hybridMultilevel"/>
    <w:tmpl w:val="00EA4CC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AC7B6A"/>
    <w:multiLevelType w:val="hybridMultilevel"/>
    <w:tmpl w:val="AE4E65F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1175F5"/>
    <w:multiLevelType w:val="hybridMultilevel"/>
    <w:tmpl w:val="EC48462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65D50"/>
    <w:multiLevelType w:val="hybridMultilevel"/>
    <w:tmpl w:val="615EBFF6"/>
    <w:lvl w:ilvl="0" w:tplc="AB683C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5E9"/>
    <w:rsid w:val="00062C69"/>
    <w:rsid w:val="001D1839"/>
    <w:rsid w:val="002032D9"/>
    <w:rsid w:val="00257CEB"/>
    <w:rsid w:val="002E1281"/>
    <w:rsid w:val="00392AF0"/>
    <w:rsid w:val="003B7FAA"/>
    <w:rsid w:val="003F5954"/>
    <w:rsid w:val="00422068"/>
    <w:rsid w:val="004405E9"/>
    <w:rsid w:val="00522C3D"/>
    <w:rsid w:val="005A0D14"/>
    <w:rsid w:val="007D6028"/>
    <w:rsid w:val="00975E47"/>
    <w:rsid w:val="00B52C0A"/>
    <w:rsid w:val="00BC3DBC"/>
    <w:rsid w:val="00BF6356"/>
    <w:rsid w:val="00CD4029"/>
    <w:rsid w:val="00DF28B7"/>
    <w:rsid w:val="00E342DA"/>
    <w:rsid w:val="00F77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FBD55E1-3746-4167-8C59-FC8D12F65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BF635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BF635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F63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semiHidden/>
    <w:unhideWhenUsed/>
    <w:rsid w:val="00BF6356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BF635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6356"/>
  </w:style>
  <w:style w:type="paragraph" w:styleId="Piedepgina">
    <w:name w:val="footer"/>
    <w:basedOn w:val="Normal"/>
    <w:link w:val="PiedepginaCar"/>
    <w:uiPriority w:val="99"/>
    <w:unhideWhenUsed/>
    <w:rsid w:val="00BF635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6356"/>
  </w:style>
  <w:style w:type="character" w:styleId="Textoennegrita">
    <w:name w:val="Strong"/>
    <w:basedOn w:val="Fuentedeprrafopredeter"/>
    <w:uiPriority w:val="22"/>
    <w:qFormat/>
    <w:rsid w:val="00BF6356"/>
    <w:rPr>
      <w:b/>
      <w:bCs/>
    </w:rPr>
  </w:style>
  <w:style w:type="table" w:styleId="Tablaconcuadrcula">
    <w:name w:val="Table Grid"/>
    <w:basedOn w:val="Tablanormal"/>
    <w:uiPriority w:val="39"/>
    <w:rsid w:val="00422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374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84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542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mmons.wikimedia.org/wiki/File:Sodium_laureth_sulfate_structure.png" TargetMode="External"/><Relationship Id="rId13" Type="http://schemas.openxmlformats.org/officeDocument/2006/relationships/image" Target="media/image6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customXml" Target="../customXml/item3.xml"/><Relationship Id="rId7" Type="http://schemas.openxmlformats.org/officeDocument/2006/relationships/image" Target="media/image1.emf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5" Type="http://schemas.openxmlformats.org/officeDocument/2006/relationships/footnotes" Target="footnotes.xml"/><Relationship Id="rId15" Type="http://schemas.openxmlformats.org/officeDocument/2006/relationships/image" Target="media/image8.emf"/><Relationship Id="rId10" Type="http://schemas.openxmlformats.org/officeDocument/2006/relationships/image" Target="media/image3.emf"/><Relationship Id="rId19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51149.794A60A0" TargetMode="External"/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RSQYA732TE3A-1458804562-6289</_dlc_DocId>
    <_dlc_DocIdUrl xmlns="bead468f-8977-40b9-b74e-c9dec54b70e1">
      <Url>https://eiaedu.sharepoint.com/sites/repositorio/currículo/_layouts/15/DocIdRedir.aspx?ID=RSQYA732TE3A-1458804562-6289</Url>
      <Description>RSQYA732TE3A-1458804562-6289</Description>
    </_dlc_DocIdUrl>
  </documentManagement>
</p:properties>
</file>

<file path=customXml/itemProps1.xml><?xml version="1.0" encoding="utf-8"?>
<ds:datastoreItem xmlns:ds="http://schemas.openxmlformats.org/officeDocument/2006/customXml" ds:itemID="{F62A8764-3695-4E31-83A3-0CB20100A86B}"/>
</file>

<file path=customXml/itemProps2.xml><?xml version="1.0" encoding="utf-8"?>
<ds:datastoreItem xmlns:ds="http://schemas.openxmlformats.org/officeDocument/2006/customXml" ds:itemID="{1A75ABE7-2C06-4DC0-8331-D67CCC835449}"/>
</file>

<file path=customXml/itemProps3.xml><?xml version="1.0" encoding="utf-8"?>
<ds:datastoreItem xmlns:ds="http://schemas.openxmlformats.org/officeDocument/2006/customXml" ds:itemID="{F9C60EF3-E909-4D46-8E1F-D163FF76F483}"/>
</file>

<file path=customXml/itemProps4.xml><?xml version="1.0" encoding="utf-8"?>
<ds:datastoreItem xmlns:ds="http://schemas.openxmlformats.org/officeDocument/2006/customXml" ds:itemID="{ECD8E775-E6E9-480C-9651-8A669062DF0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434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Victoria Ospina Cardona</dc:creator>
  <cp:keywords/>
  <dc:description/>
  <cp:lastModifiedBy>Sandra Adela Torijano Gutierrez</cp:lastModifiedBy>
  <cp:revision>2</cp:revision>
  <dcterms:created xsi:type="dcterms:W3CDTF">2019-06-06T16:52:00Z</dcterms:created>
  <dcterms:modified xsi:type="dcterms:W3CDTF">2019-06-06T16:52:00Z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ea50bf1e-cf5a-4230-923d-cb4eb5546d3f</vt:lpwstr>
  </property>
</Properties>
</file>